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hAnsi="等线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等线" w:eastAsia="方正小标宋简体" w:cs="宋体"/>
          <w:bCs/>
          <w:color w:val="000000"/>
          <w:kern w:val="0"/>
          <w:sz w:val="44"/>
          <w:szCs w:val="44"/>
        </w:rPr>
        <w:t>渭南市华州区2019年引进全日制研究生计划申报表</w:t>
      </w:r>
      <w:bookmarkStart w:id="0" w:name="_GoBack"/>
      <w:bookmarkEnd w:id="0"/>
    </w:p>
    <w:tbl>
      <w:tblPr>
        <w:tblStyle w:val="3"/>
        <w:tblW w:w="1448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53"/>
        <w:gridCol w:w="850"/>
        <w:gridCol w:w="910"/>
        <w:gridCol w:w="1029"/>
        <w:gridCol w:w="732"/>
        <w:gridCol w:w="555"/>
        <w:gridCol w:w="4966"/>
        <w:gridCol w:w="1167"/>
        <w:gridCol w:w="1049"/>
        <w:gridCol w:w="455"/>
        <w:gridCol w:w="16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48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招聘学段</w:t>
            </w:r>
          </w:p>
        </w:tc>
        <w:tc>
          <w:tcPr>
            <w:tcW w:w="9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单位性质/经费形式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招聘岗位及人数</w:t>
            </w:r>
          </w:p>
        </w:tc>
        <w:tc>
          <w:tcPr>
            <w:tcW w:w="9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招聘岗位所需资格条件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岗位名称简称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4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学历形式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学历层次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渭南市华州区教育科学技术局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9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公益二类/全额拨款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高中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汉语言文字学、学科教学（语文）、语言学及应用语言学、中国古代文学、中国现当代文学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全日制统招研究生学历</w:t>
            </w:r>
          </w:p>
        </w:tc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1、高级中学及以上相应学科教师资格证；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2、最低服务年限为5年。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高中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基础数学、应用数学、计算数学、学科教学（数学）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英语语言文学、学科教学（英语）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音乐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音乐学、舞蹈学、学科教学（音乐）、音乐与舞蹈学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美术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美术学、学科教学（美术）、设计艺术学、美术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理论物理、原子与分子物理、声学、光学、学科教学（物理）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化学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无机化学、有机化学、分析化学、物理化学、高分子化学与物理、学科教学（化学）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历史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中国古代史、中国近现代史、世界史、学科教学（历史）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生物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生物化学与分子生物学、生物物理学、生态学、细胞生物学、遗传学、学科教学（生物）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地理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地图学与地理信息系统、自然地理学、人文地理学、学科教学（地理）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961042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2"/>
          <w:jc w:val="right"/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1 -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961043"/>
    </w:sdtPr>
    <w:sdtContent>
      <w:p>
        <w:pPr>
          <w:pStyle w:val="2"/>
          <w:ind w:firstLine="7920" w:firstLineChars="4400"/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2 -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</dc:creator>
  <cp:lastModifiedBy></cp:lastModifiedBy>
  <dcterms:modified xsi:type="dcterms:W3CDTF">2019-05-28T10:12:10Z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